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关于申报专业技术人才知识更新工程2021年高级研修班项目选题的通</w:t>
      </w:r>
      <w:r>
        <w:rPr>
          <w:rFonts w:hint="eastAsia"/>
          <w:lang w:eastAsia="zh-CN"/>
        </w:rPr>
        <w:t>知</w:t>
      </w:r>
    </w:p>
    <w:p>
      <w:pPr>
        <w:jc w:val="center"/>
        <w:rPr>
          <w:rFonts w:hint="eastAsia" w:ascii="宋体" w:hAnsi="宋体" w:eastAsia="宋体" w:cs="宋体"/>
          <w:b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282828"/>
          <w:kern w:val="0"/>
          <w:sz w:val="28"/>
          <w:szCs w:val="28"/>
          <w:lang w:eastAsia="zh-CN"/>
        </w:rPr>
        <w:t>皖人社明电〔2021〕 4号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各市及广德市、宿松县人力资源社会保障局，省直有关单位：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 xml:space="preserve">    为深入贯彻党的十九大和十九届二中、三中、四中、五中全会精神,认真贯彻习近平总书记关于人才工作重要论述精神,加强我省专业技术人才队伍建设,推动专业技术人员继续教育工作，根据人力资源社会保障部办公厅《关于征集专业技术人才知识更新工程2021年高级研修项目选题的通知》（人社厅函〔2021〕2号）和《安徽省专业技术人才知识更新工程高级研修班管理办法》（皖人社秘〔2015〕165号）精神，我厅将于2021年在全省继续组织实施专业技术人才知识更新工程高级研修项目。现就有关事项通知如下：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 xml:space="preserve">    一、选题范围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项目选题要围绕新阶段现代化美好安徽建设，牢固树立新发展理念，服务人才强省、创新驱动发展、乡村振兴、区域协调发展、可持续发展等重大发展战略，重点围绕装备制造、信息、生物技术、新材料、金融财会、生态环境保护、能源资源、防灾减灾、现代交通运输、农业科技、社会工作等重点领域,量子信息、集成电路、生命健康、脑科学、生物育种、空天科技、深地深海等前沿领城,人工智能、物联网、大数据、云计算、工业互联网、虚拟现实、区块链、数字化管理、智能制造等新职业新技术领域,兼顾地方和行业发展需求，支持革命老区人才事业发展。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二、申报内容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（一）高级研修项目要按照高水平、小规模、重特色的要求，精心设置高级研修项目课程，邀请权威专家授课，采取主题报告、专题研讨、学术交流、现场教学等多种有效方式进行研修。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二）高级研修项目应当面向全国或全省招收学员，学员一般应为具有高级专业技术职务（或职称）的专业技术人员（个别专业领域可放宽至中级），或在企事业单位有关管理岗位工作的人员，并应向基层一线人才倾斜。国家级高级研修项目每期研修时间为5天左右，省级高级研修项目每期研修时间为3天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三）各地及省直有关单位要按照通知要求的选题范围精心组织申报。高级研修项目设置：一是国家级特色班。专门支持紧贴行业特色、重点领域、区域发展的高质量班次长期举办、连续举办,打造品牌班次持续培养人才长效机制。服务区域协调发展战略的特色班次可由该区域相关地方轮流举办。各市及省直有关单位在组织申报时要着眼长远、科学谋划、统筹设计,用5-10年打造一个专项人才培养特色主题,并在申报表中注明是否纳入特色班；二是国家级高级研修项目和国家自筹经费项目；三是省级高级研修项目和省级自筹经费项目。各地各部门在申报时请在申报表中注明申报类型。省人力资源社会保障厅将以服务经济社会发展、突出重点领域、兼顾地方特色为原则，结合各地各单位以往高级研修项目组织实施情况，对申报的高级研修项目进行遴选，确定年度研修计划，并择优向人力资源社会保障部推荐。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申报单位认真填写《专业技术人才知识更新工程2021年高级研修班项目申报表》（附件），申报材料需加盖申报单位印章，经省直主管部门或各市、广德市、宿松县人力资源社会保障局审核后，连同申报函、申报表及相关申报材料，于2020年2月3日前通过安徽省政务服务网报送，逾期不予受理。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四、经费保障。高级研修项目经费采取国家财政资助、省级财政资助及国家级自筹经费和省级自筹经费方式。高级研修项目经费使用都要严格遵守培训班有关财务规定，主要用于支付高级研修项目的住宿费、伙食费、培训场地费、讲课费等，除往返交通费由学员承担外，均不得向学员收取任何费用。自筹经费纳入国家级或省级高级研修班项目计划的，完成办班后按经费保障渠道结算。企业申报须具有培训资质，并提供营业执照复印件，能开具培训费发票。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（一）各地及省直有关单位要高度重视高级研修班项目的申报工作，严格把关，结合实际提出研修选题。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（二）各地区、各部门申报时，需提交2020年高级研修班项目经费资助跟踪问效表。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三）申报材料均需扫描成电子文档，由省直主管部门或各市、广德市、宿松县人力资源社会保障局负责汇总后统一报送。申报表和汇总表提供word版和PDF版各1份，相关材料（实施方案）PDF版1份，须合并一个PDF文件，不受理纸质材料，不受理个人及不通过行业主管部门直接报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（四）各地区、各部门要加强经费使用监督管理，确保经费高效使用，充分发挥提升专业技术人员能力素质、促进专业技术人才队伍建设等作用。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联系人：孟剑光          联系电话：0551-62653375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传  真：0551-62653375   邮    箱：845938887@qq.com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附件：1.专业技术人才知识更新工程2021年高级研修班项 目申报表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 xml:space="preserve">      2.高级研修班项目经费资助跟踪问效表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      3.专业技术人才知识更新工程2021年高研班项目选题汇总表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安徽省人力资源和社会保障厅</w:t>
      </w:r>
    </w:p>
    <w:p>
      <w:pPr>
        <w:jc w:val="right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>2021年1月18日</w:t>
      </w: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82828"/>
          <w:kern w:val="0"/>
          <w:sz w:val="28"/>
          <w:szCs w:val="28"/>
          <w:lang w:eastAsia="zh-CN"/>
        </w:rPr>
        <w:t xml:space="preserve"> </w:t>
      </w:r>
    </w:p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6239"/>
    <w:rsid w:val="03256239"/>
    <w:rsid w:val="68054AEB"/>
    <w:rsid w:val="710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240" w:beforeAutospacing="0" w:after="84" w:afterAutospacing="0" w:line="15" w:lineRule="atLeast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i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hover8"/>
    <w:basedOn w:val="7"/>
    <w:qFormat/>
    <w:uiPriority w:val="0"/>
    <w:rPr>
      <w:shd w:val="clear" w:fill="EEEEEE"/>
    </w:rPr>
  </w:style>
  <w:style w:type="character" w:customStyle="1" w:styleId="17">
    <w:name w:val="tmpztreemove_arrow"/>
    <w:basedOn w:val="7"/>
    <w:qFormat/>
    <w:uiPriority w:val="0"/>
  </w:style>
  <w:style w:type="character" w:customStyle="1" w:styleId="18">
    <w:name w:val="old"/>
    <w:basedOn w:val="7"/>
    <w:qFormat/>
    <w:uiPriority w:val="0"/>
    <w:rPr>
      <w:color w:val="999999"/>
    </w:rPr>
  </w:style>
  <w:style w:type="character" w:customStyle="1" w:styleId="19">
    <w:name w:val="button"/>
    <w:basedOn w:val="7"/>
    <w:qFormat/>
    <w:uiPriority w:val="0"/>
  </w:style>
  <w:style w:type="character" w:customStyle="1" w:styleId="20">
    <w:name w:val="font-siz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2020-02-13T02:59:00Z</dcterms:created>
  <dc:creator>Administrator</dc:creator>
  <cp:lastModifiedBy>自考与培训</cp:lastModifiedBy>
  <dcterms:modified xsi:type="dcterms:W3CDTF">2021-01-25T01:36:54Z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